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/>
      </w:pPr>
      <w:r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образовательной деятельности, в том числе в отношении инвалидов и лиц с ограниченными возможностями здоровья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jc w:val="center"/>
        <w:spacing w:after="0" w:afterAutospacing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МБОУ «Алексеевская НОШ №4»</w:t>
      </w:r>
      <w:r>
        <w:rPr>
          <w:rFonts w:ascii="Times New Roman" w:hAnsi="Times New Roman" w:cs="Times New Roman"/>
          <w:sz w:val="24"/>
          <w:szCs w:val="24"/>
        </w:rPr>
      </w:r>
      <w:r/>
    </w:p>
    <w:p>
      <w:r/>
      <w:r/>
      <w:r/>
    </w:p>
    <w:p>
      <w:pPr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  <w:tab/>
        <w:t xml:space="preserve">Материально-техническая база МБОУ «Алексеевская НОШ №4» приведена в соответствие с задачами по обеспечению реализации образования и созданию соответствующей образовательной и социальной среды.  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  <w:tab/>
        <w:t xml:space="preserve">Школа обеспечена всем необходимым оснащением для реализации образовательных программ всех учебных областей и осуществления внеурочной деятельности.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  <w:tab/>
        <w:t xml:space="preserve">Здание школы двухэтажное. Санитарно-техническое состояние здания удовлетворительное. Проектная наполняемость: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pStyle w:val="602"/>
        <w:numPr>
          <w:ilvl w:val="0"/>
          <w:numId w:val="2"/>
        </w:numPr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  <w:t xml:space="preserve">обучающихся - 90 мест;</w:t>
      </w:r>
      <w:r>
        <w:rPr>
          <w:color w:val="auto"/>
        </w:rPr>
      </w:r>
      <w:r/>
    </w:p>
    <w:p>
      <w:pPr>
        <w:pStyle w:val="602"/>
        <w:numPr>
          <w:ilvl w:val="0"/>
          <w:numId w:val="2"/>
        </w:numPr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  <w:t xml:space="preserve">воспитанников - 110 мест.</w:t>
      </w:r>
      <w:r>
        <w:rPr>
          <w:color w:val="auto"/>
        </w:rPr>
      </w:r>
      <w:r/>
    </w:p>
    <w:p>
      <w:pPr>
        <w:ind w:left="0" w:right="0" w:firstLine="708"/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  <w:t xml:space="preserve">Общая площадь здания школы - 3318,6 кв.м., что составляет 22,9 кв.м. на одного обучающегося и воспитанника.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  <w:t xml:space="preserve">Занятия ведутся в одну смену.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after="0"/>
      </w:pPr>
      <w:r>
        <w:rPr>
          <w:color w:val="auto"/>
        </w:rPr>
      </w:r>
      <w:r>
        <w:rPr>
          <w:color w:val="auto"/>
        </w:rPr>
      </w:r>
      <w:r/>
    </w:p>
    <w:p>
      <w:pPr>
        <w:ind w:left="0" w:right="0" w:firstLine="708"/>
        <w:jc w:val="both"/>
        <w:spacing w:after="0"/>
      </w:pPr>
      <w:r>
        <w:rPr>
          <w:rFonts w:ascii="Times New Roman" w:hAnsi="Times New Roman"/>
          <w:i/>
          <w:iCs/>
          <w:color w:val="auto"/>
          <w:sz w:val="24"/>
          <w:highlight w:val="none"/>
        </w:rPr>
        <w:t xml:space="preserve">Сведения о наличии оборудованных учебных кабинетов:</w:t>
      </w:r>
      <w:r>
        <w:rPr>
          <w:rFonts w:ascii="Times New Roman" w:hAnsi="Times New Roman"/>
          <w:bCs/>
          <w:i/>
          <w:color w:val="auto"/>
          <w:sz w:val="24"/>
          <w:szCs w:val="24"/>
          <w:highlight w:val="none"/>
        </w:rPr>
      </w:r>
      <w:r/>
    </w:p>
    <w:p>
      <w:pPr>
        <w:ind w:left="0" w:right="0" w:firstLine="708"/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</w:r>
      <w:r>
        <w:rPr>
          <w:color w:val="auto"/>
        </w:rPr>
      </w:r>
      <w:r/>
    </w:p>
    <w:p>
      <w:pPr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В Школе оборудованы помещения:</w:t>
      </w:r>
      <w:r>
        <w:rPr>
          <w:rFonts w:ascii="Times New Roman" w:hAnsi="Times New Roman"/>
          <w:color w:val="auto"/>
          <w:sz w:val="24"/>
          <w:szCs w:val="24"/>
          <w:highlight w:val="none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групповые помещения – 5;</w:t>
      </w:r>
      <w:r/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кабинеты начальных классов – 4;</w:t>
      </w:r>
      <w:r/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  <w:t xml:space="preserve">кабинет английского языка - 1;</w:t>
      </w:r>
      <w:r>
        <w:rPr>
          <w:color w:val="auto"/>
        </w:rPr>
      </w:r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физкультурный зал – 1;</w:t>
      </w:r>
      <w:r/>
      <w:r/>
    </w:p>
    <w:p>
      <w:pPr>
        <w:numPr>
          <w:ilvl w:val="0"/>
          <w:numId w:val="1"/>
        </w:numPr>
        <w:ind w:left="0" w:firstLine="0"/>
        <w:jc w:val="both"/>
        <w:spacing w:after="0"/>
      </w:pPr>
      <w:r>
        <w:rPr>
          <w:rFonts w:ascii="Times New Roman" w:hAnsi="Times New Roman"/>
          <w:color w:val="auto"/>
          <w:sz w:val="24"/>
        </w:rPr>
        <w:t xml:space="preserve">музыкальный/актовый зал - 1;</w:t>
      </w:r>
      <w:r/>
      <w:r/>
    </w:p>
    <w:p>
      <w:pPr>
        <w:ind w:firstLine="708"/>
        <w:jc w:val="both"/>
        <w:spacing w:after="0"/>
      </w:pPr>
      <w:r>
        <w:rPr>
          <w:rFonts w:ascii="Times New Roman" w:hAnsi="Times New Roman"/>
          <w:color w:val="auto"/>
          <w:sz w:val="24"/>
          <w:highlight w:val="none"/>
        </w:rPr>
        <w:t xml:space="preserve">В кабинетах установлена ученическая мебель. Каждый обуча</w:t>
      </w:r>
      <w:r>
        <w:rPr>
          <w:rFonts w:ascii="Times New Roman" w:hAnsi="Times New Roman"/>
          <w:color w:val="auto"/>
          <w:sz w:val="24"/>
          <w:highlight w:val="none"/>
        </w:rPr>
        <w:t xml:space="preserve">ющийся обеспечен рабочим местом. Стены в кабинетах окрашены в светлые тона, оконные рамы и двери белого цвета. Полы в классах покрыты линолеумом. При кабинетах имеются мобильные лаборатории, где хранятся наглядные пособия и демонстрационное оборудование.  </w:t>
      </w:r>
      <w:r>
        <w:rPr>
          <w:color w:val="auto"/>
        </w:rPr>
      </w:r>
      <w:r/>
    </w:p>
    <w:p>
      <w:pPr>
        <w:ind w:firstLine="708"/>
        <w:jc w:val="both"/>
        <w:spacing w:after="0"/>
      </w:pPr>
      <w:r>
        <w:rPr>
          <w:rFonts w:hAnsi="Times New Roman"/>
          <w:color w:val="auto"/>
          <w:sz w:val="24"/>
          <w:szCs w:val="24"/>
          <w:highlight w:val="white"/>
        </w:rPr>
        <w:t xml:space="preserve">В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каждой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дошкольной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группе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имеется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достаточное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количество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современных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развивающих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пособий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и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игрушек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.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В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каждой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возрастной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группе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РППС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обладает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свойствами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открытой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системы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и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выполняет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образовательную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,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развивающую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,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воспитывающую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,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стимулирующую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 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функции</w:t>
      </w:r>
      <w:r>
        <w:rPr>
          <w:rFonts w:hAnsi="Times New Roman"/>
          <w:color w:val="auto"/>
          <w:sz w:val="24"/>
          <w:szCs w:val="24"/>
          <w:highlight w:val="white"/>
        </w:rPr>
        <w:t xml:space="preserve">.</w:t>
      </w:r>
      <w:r>
        <w:rPr>
          <w:rFonts w:ascii="Times New Roman" w:hAnsi="Times New Roman"/>
          <w:color w:val="auto"/>
          <w:sz w:val="24"/>
          <w:highlight w:val="white"/>
        </w:rPr>
        <w:t xml:space="preserve"> </w:t>
      </w:r>
      <w:r>
        <w:rPr>
          <w:rFonts w:ascii="Times New Roman" w:hAnsi="Times New Roman"/>
          <w:color w:val="auto"/>
          <w:highlight w:val="white"/>
        </w:rPr>
      </w:r>
      <w:r/>
    </w:p>
    <w:p>
      <w:pPr>
        <w:ind w:firstLine="708"/>
        <w:jc w:val="both"/>
        <w:spacing w:after="0"/>
        <w:rPr>
          <w:rFonts w:ascii="Times New Roman" w:hAnsi="Times New Roman" w:cs="Times New Roman"/>
          <w:bCs/>
          <w:i/>
          <w:color w:val="auto"/>
          <w:sz w:val="24"/>
          <w:szCs w:val="24"/>
          <w:highlight w:val="white"/>
        </w:rPr>
      </w:pPr>
      <w:r>
        <w:rPr>
          <w:rFonts w:ascii="Times New Roman" w:hAnsi="Times New Roman"/>
          <w:color w:val="auto"/>
          <w:sz w:val="24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  <w:r>
        <w:rPr>
          <w:color w:val="auto"/>
          <w:highlight w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360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2024-06-19T07:30:22Z</dcterms:modified>
</cp:coreProperties>
</file>